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24 50 vom 29. Juli 2024</w:t>
      </w:r>
    </w:p>
    <w:p>
      <w:r>
        <w:t>VS Kantonsgericht, 2024-07-29, FR</w:t>
      </w:r>
    </w:p>
    <w:p>
      <w:r>
        <w:rPr>
          <w:b/>
        </w:rPr>
        <w:t xml:space="preserve">Quelle: </w:t>
      </w:r>
      <w:r>
        <w:t>https://mcp.opencaselaw.ch/entscheid/vs_gerichte_C2 24 50</w:t>
      </w:r>
    </w:p>
    <w:p>
      <w:r>
        <w:t>FR: VS_GERICHTE C2 24 50 du 29 juillet 2024</w:t>
      </w:r>
    </w:p>
    <w:p>
      <w:r>
        <w:t>IT: VS_GERICHTE C2 24 50 del 29 luglio 2024</w:t>
      </w:r>
    </w:p>
    <w:p>
      <w:pPr>
        <w:pStyle w:val="Heading2"/>
      </w:pPr>
      <w:r>
        <w:t>Regeste</w:t>
      </w:r>
    </w:p>
    <w:p>
      <w:r>
        <w:t>C2 24 50 ARRÊT DU 29 JUILLET 2024 Tribunal cantonal du Valais Cour civile I Camille Rey-Mermet, juge unique ; Mélanie Favre, greffière, Statuant sur la requête de W _________, X _________ et Y _________, requérants et appelés, représentés par Maître Carole Ambord, avocate à Sion, contre Z _________ SÀRL, intimée et appelante, représentée par Maître Michel De Palma, avocat à Sion. (exécution anticipée)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d’exécution anticipée du 25 juin 2024 est rejetée.</w:t>
      </w:r>
    </w:p>
    <w:p>
      <w:r>
        <w:rPr>
          <w:b/>
        </w:rPr>
        <w:t>E. 2</w:t>
      </w:r>
    </w:p>
    <w:p>
      <w:r>
        <w:t>Les frais, par 300 fr., sont mis à la charge de Y _________, X _________ et W _________, solidairement entre eux.</w:t>
      </w:r>
    </w:p>
    <w:p>
      <w:r>
        <w:rPr>
          <w:b/>
        </w:rPr>
        <w:t>E. 3</w:t>
      </w:r>
    </w:p>
    <w:p>
      <w:r>
        <w:t>Y _________, X _________ et W _________ verseront à Z _________ Sàrl un montant de 300 fr. de dépens, solidairement entre eux. Sion, le 29 juillet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